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40"/>
          <w:lang w:val="en-US" w:eastAsia="zh-CN"/>
        </w:rPr>
      </w:pPr>
      <w:r>
        <w:rPr>
          <w:rFonts w:hint="default" w:ascii="Times New Roman" w:hAnsi="Times New Roman" w:cs="Times New Roman"/>
          <w:sz w:val="32"/>
          <w:szCs w:val="40"/>
          <w:lang w:val="en-US" w:eastAsia="zh-CN"/>
        </w:rPr>
        <w:t>中腾微网SP30HB</w:t>
      </w:r>
      <w:r>
        <w:rPr>
          <w:rFonts w:hint="eastAsia" w:ascii="Times New Roman" w:hAnsi="Times New Roman" w:cs="Times New Roman"/>
          <w:sz w:val="32"/>
          <w:szCs w:val="40"/>
          <w:lang w:val="en-US" w:eastAsia="zh-CN"/>
        </w:rPr>
        <w:t>G2与外部EMS对接的几个问题</w:t>
      </w:r>
    </w:p>
    <w:p>
      <w:pPr>
        <w:bidi w:val="0"/>
        <w:rPr>
          <w:rFonts w:hint="default" w:ascii="Times New Roman" w:hAnsi="Times New Roman" w:cs="Times New Roman"/>
          <w:b/>
          <w:bCs/>
          <w:color w:val="auto"/>
          <w:highlight w:val="yellow"/>
          <w:lang w:val="en-US" w:eastAsia="zh-CN"/>
        </w:rPr>
      </w:pPr>
      <w:r>
        <w:rPr>
          <w:rFonts w:hint="default" w:ascii="Times New Roman" w:hAnsi="Times New Roman" w:cs="Times New Roman"/>
          <w:b/>
          <w:bCs/>
          <w:color w:val="auto"/>
          <w:highlight w:val="yellow"/>
          <w:lang w:val="en-US" w:eastAsia="zh-CN"/>
        </w:rPr>
        <w:t>以下问题基于</w:t>
      </w:r>
      <w:r>
        <w:rPr>
          <w:rFonts w:hint="eastAsia" w:ascii="Times New Roman" w:hAnsi="Times New Roman" w:cs="Times New Roman"/>
          <w:b/>
          <w:bCs/>
          <w:color w:val="auto"/>
          <w:highlight w:val="yellow"/>
          <w:lang w:val="en-US" w:eastAsia="zh-CN"/>
        </w:rPr>
        <w:t>针对与</w:t>
      </w:r>
      <w:r>
        <w:rPr>
          <w:rFonts w:hint="default" w:ascii="Times New Roman" w:hAnsi="Times New Roman" w:cs="Times New Roman"/>
          <w:b/>
          <w:bCs/>
          <w:color w:val="auto"/>
          <w:highlight w:val="yellow"/>
          <w:lang w:val="en-US" w:eastAsia="zh-CN"/>
        </w:rPr>
        <w:t>第三方EMS控制</w:t>
      </w:r>
      <w:r>
        <w:rPr>
          <w:rFonts w:hint="eastAsia" w:ascii="Times New Roman" w:hAnsi="Times New Roman" w:cs="Times New Roman"/>
          <w:b/>
          <w:bCs/>
          <w:color w:val="auto"/>
          <w:highlight w:val="yellow"/>
          <w:lang w:val="en-US" w:eastAsia="zh-CN"/>
        </w:rPr>
        <w:t>应用上的软件相关问题解释。</w:t>
      </w:r>
    </w:p>
    <w:p>
      <w:pPr>
        <w:bidi w:val="0"/>
        <w:rPr>
          <w:rFonts w:hint="eastAsia" w:ascii="Times New Roman" w:hAnsi="Times New Roman" w:cs="Times New Roman"/>
          <w:b/>
          <w:bCs/>
          <w:color w:val="auto"/>
          <w:highlight w:val="yellow"/>
          <w:lang w:val="en-US" w:eastAsia="zh-CN"/>
        </w:rPr>
      </w:pPr>
    </w:p>
    <w:p>
      <w:pPr>
        <w:numPr>
          <w:ilvl w:val="0"/>
          <w:numId w:val="1"/>
        </w:numPr>
        <w:bidi w:val="0"/>
        <w:rPr>
          <w:rFonts w:hint="eastAsia" w:ascii="Times New Roman" w:hAnsi="Times New Roman" w:cs="Times New Roman"/>
          <w:lang w:val="en-US" w:eastAsia="zh-CN"/>
        </w:rPr>
      </w:pPr>
      <w:r>
        <w:rPr>
          <w:rFonts w:hint="eastAsia" w:ascii="Times New Roman" w:hAnsi="Times New Roman" w:cs="Times New Roman"/>
          <w:lang w:val="en-US" w:eastAsia="zh-CN"/>
        </w:rPr>
        <w:t xml:space="preserve">SP30HBG2的原理框图结构 </w:t>
      </w:r>
    </w:p>
    <w:p>
      <w:pPr>
        <w:numPr>
          <w:ilvl w:val="0"/>
          <w:numId w:val="0"/>
        </w:numPr>
        <w:bidi w:val="0"/>
        <w:rPr>
          <w:rFonts w:hint="eastAsia" w:ascii="Times New Roman" w:hAnsi="Times New Roman" w:cs="Times New Roman"/>
          <w:lang w:val="en-US" w:eastAsia="zh-CN"/>
        </w:rPr>
      </w:pPr>
      <w:r>
        <w:rPr>
          <w:rFonts w:hint="eastAsia" w:ascii="Times New Roman" w:hAnsi="Times New Roman" w:cs="Times New Roman"/>
          <w:lang w:val="en-US" w:eastAsia="zh-CN"/>
        </w:rPr>
        <w:object>
          <v:shape id="_x0000_i1025" o:spt="75" type="#_x0000_t75" style="height:274.6pt;width:415pt;" o:ole="t" filled="f" o:preferrelative="t" stroked="f" coordsize="21600,21600">
            <v:path/>
            <v:fill on="f" focussize="0,0"/>
            <v:stroke on="f"/>
            <v:imagedata r:id="rId7" o:title=""/>
            <o:lock v:ext="edit" aspectratio="f"/>
            <w10:wrap type="none"/>
            <w10:anchorlock/>
          </v:shape>
          <o:OLEObject Type="Embed" ProgID="Visio.Drawing.15" ShapeID="_x0000_i1025" DrawAspect="Content" ObjectID="_1468075725" r:id="rId6">
            <o:LockedField>false</o:LockedField>
          </o:OLEObject>
        </w:object>
      </w:r>
    </w:p>
    <w:p>
      <w:pPr>
        <w:numPr>
          <w:ilvl w:val="0"/>
          <w:numId w:val="1"/>
        </w:numPr>
        <w:bidi w:val="0"/>
        <w:rPr>
          <w:rFonts w:hint="default" w:ascii="Times New Roman" w:hAnsi="Times New Roman" w:cs="Times New Roman"/>
          <w:lang w:val="en-US" w:eastAsia="zh-CN"/>
        </w:rPr>
      </w:pPr>
      <w:r>
        <w:rPr>
          <w:rFonts w:hint="eastAsia" w:ascii="Times New Roman" w:hAnsi="Times New Roman" w:cs="Times New Roman"/>
          <w:lang w:val="en-US" w:eastAsia="zh-CN"/>
        </w:rPr>
        <w:t>各部分与协议文档中各显示变量的解释及定义</w:t>
      </w:r>
    </w:p>
    <w:p>
      <w:pPr>
        <w:numPr>
          <w:ilvl w:val="0"/>
          <w:numId w:val="0"/>
        </w:numPr>
        <w:bidi w:val="0"/>
        <w:rPr>
          <w:rFonts w:hint="default" w:ascii="Times New Roman" w:hAnsi="Times New Roman" w:cs="Times New Roman"/>
          <w:lang w:val="en-US" w:eastAsia="zh-CN"/>
        </w:rPr>
      </w:pPr>
      <w:r>
        <w:rPr>
          <w:rFonts w:hint="eastAsia" w:ascii="Times New Roman" w:hAnsi="Times New Roman" w:cs="Times New Roman"/>
          <w:lang w:val="en-US" w:eastAsia="zh-CN"/>
        </w:rPr>
        <w:t>通信协议各遥信部分所对应的框图架构上的对应关系如下：</w:t>
      </w:r>
    </w:p>
    <w:p>
      <w:pPr>
        <w:numPr>
          <w:ilvl w:val="0"/>
          <w:numId w:val="0"/>
        </w:numPr>
        <w:bidi w:val="0"/>
        <w:rPr>
          <w:rFonts w:hint="default" w:ascii="Times New Roman" w:hAnsi="Times New Roman" w:cs="Times New Roman"/>
          <w:lang w:val="en-US" w:eastAsia="zh-CN"/>
        </w:rPr>
      </w:pPr>
      <w:r>
        <w:rPr>
          <w:rFonts w:hint="eastAsia" w:ascii="Times New Roman" w:hAnsi="Times New Roman" w:cs="Times New Roman"/>
          <w:lang w:val="en-US" w:eastAsia="zh-CN"/>
        </w:rPr>
        <w:t>1、寄存器100~128  ，对应框图结构中，DC/AC侧（PCS）的相对应的遥信部分，相关功率等为</w:t>
      </w:r>
      <w:r>
        <w:rPr>
          <w:rFonts w:hint="eastAsia" w:ascii="Times New Roman" w:hAnsi="Times New Roman" w:cs="Times New Roman"/>
          <w:b/>
          <w:bCs/>
          <w:color w:val="0000FF"/>
          <w:lang w:val="en-US" w:eastAsia="zh-CN"/>
        </w:rPr>
        <w:t>电流检测点位置2</w:t>
      </w:r>
      <w:r>
        <w:rPr>
          <w:rFonts w:hint="eastAsia" w:ascii="Times New Roman" w:hAnsi="Times New Roman" w:cs="Times New Roman"/>
          <w:lang w:val="en-US" w:eastAsia="zh-CN"/>
        </w:rPr>
        <w:t>的相关参数，</w:t>
      </w:r>
      <w:r>
        <w:rPr>
          <w:rFonts w:hint="eastAsia" w:ascii="Times New Roman" w:hAnsi="Times New Roman" w:cs="Times New Roman"/>
          <w:color w:val="0000FF"/>
          <w:lang w:val="en-US" w:eastAsia="zh-CN"/>
        </w:rPr>
        <w:t>规定DC/AC往负载放电的方向为正</w:t>
      </w:r>
      <w:r>
        <w:rPr>
          <w:rFonts w:hint="eastAsia" w:ascii="Times New Roman" w:hAnsi="Times New Roman" w:cs="Times New Roman"/>
          <w:lang w:val="en-US" w:eastAsia="zh-CN"/>
        </w:rPr>
        <w:t>；</w:t>
      </w:r>
    </w:p>
    <w:p>
      <w:pPr>
        <w:numPr>
          <w:ilvl w:val="0"/>
          <w:numId w:val="0"/>
        </w:numPr>
        <w:tabs>
          <w:tab w:val="left" w:pos="7153"/>
        </w:tabs>
        <w:bidi w:val="0"/>
        <w:rPr>
          <w:rFonts w:hint="eastAsia" w:ascii="Times New Roman" w:hAnsi="Times New Roman" w:cs="Times New Roman"/>
          <w:lang w:val="en-US" w:eastAsia="zh-CN"/>
        </w:rPr>
      </w:pPr>
      <w:r>
        <w:rPr>
          <w:rFonts w:hint="eastAsia" w:ascii="Times New Roman" w:hAnsi="Times New Roman" w:cs="Times New Roman"/>
          <w:lang w:val="en-US" w:eastAsia="zh-CN"/>
        </w:rPr>
        <w:t>2、寄存器141~146 ，对应框图DCDC 的直流侧（</w:t>
      </w:r>
      <w:r>
        <w:rPr>
          <w:rFonts w:hint="eastAsia" w:ascii="Times New Roman" w:hAnsi="Times New Roman" w:cs="Times New Roman"/>
          <w:color w:val="0000FF"/>
          <w:lang w:val="en-US" w:eastAsia="zh-CN"/>
        </w:rPr>
        <w:t>电流检测点3位置</w:t>
      </w:r>
      <w:r>
        <w:rPr>
          <w:rFonts w:hint="eastAsia" w:ascii="Times New Roman" w:hAnsi="Times New Roman" w:cs="Times New Roman"/>
          <w:lang w:val="en-US" w:eastAsia="zh-CN"/>
        </w:rPr>
        <w:t>）的相关参数，</w:t>
      </w:r>
    </w:p>
    <w:p>
      <w:pPr>
        <w:numPr>
          <w:ilvl w:val="0"/>
          <w:numId w:val="0"/>
        </w:numPr>
        <w:bidi w:val="0"/>
        <w:rPr>
          <w:rFonts w:hint="eastAsia" w:ascii="Times New Roman" w:hAnsi="Times New Roman" w:cs="Times New Roman"/>
          <w:lang w:val="en-US" w:eastAsia="zh-CN"/>
        </w:rPr>
      </w:pPr>
      <w:r>
        <w:rPr>
          <w:rFonts w:hint="eastAsia" w:ascii="Times New Roman" w:hAnsi="Times New Roman" w:cs="Times New Roman"/>
          <w:lang w:val="en-US" w:eastAsia="zh-CN"/>
        </w:rPr>
        <w:t>3、寄存器150~168，对应光伏MPPT 各路的相关变量参数；</w:t>
      </w:r>
    </w:p>
    <w:p>
      <w:pPr>
        <w:numPr>
          <w:ilvl w:val="0"/>
          <w:numId w:val="0"/>
        </w:numPr>
        <w:bidi w:val="0"/>
        <w:rPr>
          <w:rFonts w:hint="eastAsia" w:ascii="Times New Roman" w:hAnsi="Times New Roman" w:cs="Times New Roman"/>
          <w:lang w:val="en-US" w:eastAsia="zh-CN"/>
        </w:rPr>
      </w:pPr>
      <w:r>
        <w:rPr>
          <w:rFonts w:hint="eastAsia" w:ascii="Times New Roman" w:hAnsi="Times New Roman" w:cs="Times New Roman"/>
          <w:lang w:val="en-US" w:eastAsia="zh-CN"/>
        </w:rPr>
        <w:t>4、寄存器 170~198，对应电网侧输入（</w:t>
      </w:r>
      <w:r>
        <w:rPr>
          <w:rFonts w:hint="eastAsia" w:ascii="Times New Roman" w:hAnsi="Times New Roman" w:cs="Times New Roman"/>
          <w:color w:val="0000FF"/>
          <w:lang w:val="en-US" w:eastAsia="zh-CN"/>
        </w:rPr>
        <w:t>电流检测点位置1</w:t>
      </w:r>
      <w:r>
        <w:rPr>
          <w:rFonts w:hint="eastAsia" w:ascii="Times New Roman" w:hAnsi="Times New Roman" w:cs="Times New Roman"/>
          <w:lang w:val="en-US" w:eastAsia="zh-CN"/>
        </w:rPr>
        <w:t>）的相关变量参数，</w:t>
      </w:r>
      <w:r>
        <w:rPr>
          <w:rFonts w:hint="eastAsia" w:ascii="Times New Roman" w:hAnsi="Times New Roman" w:cs="Times New Roman"/>
          <w:color w:val="0000FF"/>
          <w:lang w:val="en-US" w:eastAsia="zh-CN"/>
        </w:rPr>
        <w:t>规定往电网放电的方向为正</w:t>
      </w:r>
      <w:r>
        <w:rPr>
          <w:rFonts w:hint="eastAsia" w:ascii="Times New Roman" w:hAnsi="Times New Roman" w:cs="Times New Roman"/>
          <w:lang w:val="en-US" w:eastAsia="zh-CN"/>
        </w:rPr>
        <w:t>；</w:t>
      </w:r>
    </w:p>
    <w:p>
      <w:pPr>
        <w:numPr>
          <w:ilvl w:val="0"/>
          <w:numId w:val="0"/>
        </w:numPr>
        <w:bidi w:val="0"/>
        <w:rPr>
          <w:rFonts w:hint="eastAsia" w:ascii="Times New Roman" w:hAnsi="Times New Roman" w:cs="Times New Roman"/>
          <w:lang w:val="en-US" w:eastAsia="zh-CN"/>
        </w:rPr>
      </w:pPr>
      <w:r>
        <w:rPr>
          <w:rFonts w:hint="eastAsia" w:ascii="Times New Roman" w:hAnsi="Times New Roman" w:cs="Times New Roman"/>
          <w:color w:val="0000FF"/>
          <w:lang w:val="en-US" w:eastAsia="zh-CN"/>
        </w:rPr>
        <w:t>注：</w:t>
      </w:r>
      <w:r>
        <w:rPr>
          <w:rFonts w:hint="eastAsia" w:ascii="Times New Roman" w:hAnsi="Times New Roman" w:cs="Times New Roman"/>
          <w:lang w:val="en-US" w:eastAsia="zh-CN"/>
        </w:rPr>
        <w:t xml:space="preserve">模块负载侧并没有直接的电流检测位置，EMS侧需要进行将 电流检测1的位置（电网功率）和电流检测2的位置（PCS的功率）进行矢量和即可。离网时，负载功率=PCS的功率，并网时，负载功率 = 电网的功率（充放电功率） + PCS的功率（充放电功率） 。 </w:t>
      </w:r>
    </w:p>
    <w:p>
      <w:pPr>
        <w:numPr>
          <w:ilvl w:val="0"/>
          <w:numId w:val="0"/>
        </w:numPr>
        <w:bidi w:val="0"/>
        <w:rPr>
          <w:rFonts w:hint="default" w:ascii="Times New Roman" w:hAnsi="Times New Roman" w:cs="Times New Roman"/>
          <w:lang w:val="en-US" w:eastAsia="zh-CN"/>
        </w:rPr>
      </w:pPr>
    </w:p>
    <w:p>
      <w:pPr>
        <w:numPr>
          <w:ilvl w:val="0"/>
          <w:numId w:val="1"/>
        </w:numPr>
        <w:bidi w:val="0"/>
        <w:rPr>
          <w:rFonts w:hint="default" w:ascii="Times New Roman" w:hAnsi="Times New Roman" w:cs="Times New Roman"/>
          <w:lang w:val="en-US" w:eastAsia="zh-CN"/>
        </w:rPr>
      </w:pPr>
      <w:r>
        <w:rPr>
          <w:rFonts w:hint="eastAsia" w:ascii="Times New Roman" w:hAnsi="Times New Roman" w:cs="Times New Roman"/>
          <w:lang w:val="en-US" w:eastAsia="zh-CN"/>
        </w:rPr>
        <w:t>如何控制光伏的功率，尤其是在电池的充放电末端，如何保证电池充放电电流限制？</w:t>
      </w:r>
    </w:p>
    <w:p>
      <w:pPr>
        <w:numPr>
          <w:ilvl w:val="0"/>
          <w:numId w:val="2"/>
        </w:numPr>
        <w:bidi w:val="0"/>
        <w:rPr>
          <w:rFonts w:hint="eastAsia" w:ascii="Times New Roman" w:hAnsi="Times New Roman" w:cs="Times New Roman"/>
          <w:lang w:val="en-US" w:eastAsia="zh-CN"/>
        </w:rPr>
      </w:pPr>
      <w:r>
        <w:rPr>
          <w:rFonts w:hint="eastAsia" w:ascii="Times New Roman" w:hAnsi="Times New Roman" w:cs="Times New Roman"/>
          <w:lang w:val="en-US" w:eastAsia="zh-CN"/>
        </w:rPr>
        <w:t>协议位置650 651的开关机控制主要控制DCDC + DCAC的逆变器，当EMS判断光伏侧电压满足设计的电压时，可以通过下发652寄存器开启光伏（两路同时控制）</w:t>
      </w:r>
    </w:p>
    <w:p>
      <w:pPr>
        <w:numPr>
          <w:ilvl w:val="0"/>
          <w:numId w:val="2"/>
        </w:numPr>
        <w:bidi w:val="0"/>
        <w:rPr>
          <w:rFonts w:hint="default" w:ascii="Times New Roman" w:hAnsi="Times New Roman" w:cs="Times New Roman"/>
          <w:lang w:val="en-US" w:eastAsia="zh-CN"/>
        </w:rPr>
      </w:pPr>
      <w:r>
        <w:rPr>
          <w:rFonts w:hint="eastAsia" w:ascii="Times New Roman" w:hAnsi="Times New Roman" w:cs="Times New Roman"/>
          <w:lang w:val="en-US" w:eastAsia="zh-CN"/>
        </w:rPr>
        <w:t>光伏功率开启后将通过MPPT模块自动控制让其达到最大功率点，EMS可以通过下发协议寄存器764（直流侧最大充电电流）,763(直流侧最大放电电流)针对电池侧的充放电流（</w:t>
      </w:r>
      <w:r>
        <w:rPr>
          <w:rFonts w:hint="eastAsia" w:ascii="Times New Roman" w:hAnsi="Times New Roman" w:cs="Times New Roman"/>
          <w:color w:val="0000FF"/>
          <w:lang w:val="en-US" w:eastAsia="zh-CN"/>
        </w:rPr>
        <w:t>电流检测点3</w:t>
      </w:r>
      <w:r>
        <w:rPr>
          <w:rFonts w:hint="eastAsia" w:ascii="Times New Roman" w:hAnsi="Times New Roman" w:cs="Times New Roman"/>
          <w:lang w:val="en-US" w:eastAsia="zh-CN"/>
        </w:rPr>
        <w:t>）进行限流。</w:t>
      </w:r>
    </w:p>
    <w:p>
      <w:pPr>
        <w:numPr>
          <w:ilvl w:val="0"/>
          <w:numId w:val="0"/>
        </w:numPr>
        <w:bidi w:val="0"/>
        <w:rPr>
          <w:rFonts w:hint="eastAsia" w:ascii="Times New Roman" w:hAnsi="Times New Roman" w:cs="Times New Roman"/>
          <w:lang w:val="en-US" w:eastAsia="zh-CN"/>
        </w:rPr>
      </w:pPr>
      <w:r>
        <w:rPr>
          <w:rFonts w:hint="eastAsia" w:ascii="Times New Roman" w:hAnsi="Times New Roman" w:cs="Times New Roman"/>
          <w:lang w:val="en-US" w:eastAsia="zh-CN"/>
        </w:rPr>
        <w:t>在没有达到最大充放电流的限制值时，当负载（并网时DCAC被调度的功率）增大时，光伏不足的部分能量自动由电池侧放电补充；当负载（或并网时调度的功率减少时），光伏多余的能量自动往电池侧进行充电。当达到最大充电电流或放电电流时，模块自动会根据电池侧的充电电流来限制光伏的功率禁止往电池充电，以达到光伏的功率满足DCAC侧的功率（负载）的变化。</w:t>
      </w:r>
    </w:p>
    <w:p>
      <w:pPr>
        <w:numPr>
          <w:ilvl w:val="0"/>
          <w:numId w:val="0"/>
        </w:numPr>
        <w:bidi w:val="0"/>
        <w:rPr>
          <w:rFonts w:hint="eastAsia" w:ascii="Times New Roman" w:hAnsi="Times New Roman" w:cs="Times New Roman"/>
          <w:color w:val="0000FF"/>
          <w:lang w:val="en-US" w:eastAsia="zh-CN"/>
        </w:rPr>
      </w:pPr>
      <w:r>
        <w:rPr>
          <w:rFonts w:hint="eastAsia" w:ascii="Times New Roman" w:hAnsi="Times New Roman" w:cs="Times New Roman"/>
          <w:color w:val="0000FF"/>
          <w:lang w:val="en-US" w:eastAsia="zh-CN"/>
        </w:rPr>
        <w:t>注意：离网时禁止下发763最大放电电流为0 ；任何时候模块不能同时下发763 764都为零（禁止充电又禁止放电）。</w:t>
      </w:r>
    </w:p>
    <w:p>
      <w:pPr>
        <w:numPr>
          <w:ilvl w:val="0"/>
          <w:numId w:val="0"/>
        </w:numPr>
        <w:bidi w:val="0"/>
        <w:rPr>
          <w:rFonts w:hint="default" w:ascii="Times New Roman" w:hAnsi="Times New Roman" w:cs="Times New Roman"/>
          <w:color w:val="0000FF"/>
          <w:lang w:val="en-US" w:eastAsia="zh-CN"/>
        </w:rPr>
      </w:pPr>
    </w:p>
    <w:p>
      <w:pPr>
        <w:numPr>
          <w:ilvl w:val="0"/>
          <w:numId w:val="1"/>
        </w:numPr>
        <w:bidi w:val="0"/>
        <w:rPr>
          <w:rFonts w:hint="default" w:ascii="Times New Roman" w:hAnsi="Times New Roman" w:cs="Times New Roman"/>
          <w:lang w:val="en-US" w:eastAsia="zh-CN"/>
        </w:rPr>
      </w:pPr>
      <w:r>
        <w:rPr>
          <w:rFonts w:hint="eastAsia" w:ascii="Times New Roman" w:hAnsi="Times New Roman" w:cs="Times New Roman"/>
          <w:lang w:val="en-US" w:eastAsia="zh-CN"/>
        </w:rPr>
        <w:t>如何设置自发自用（电网单相防逆流，同时光伏储能能量随负载变化而变化，光优先负载供电，多余光伏充电，尽可能最经济应用）</w:t>
      </w:r>
    </w:p>
    <w:p>
      <w:pPr>
        <w:numPr>
          <w:ilvl w:val="0"/>
          <w:numId w:val="3"/>
        </w:numPr>
        <w:bidi w:val="0"/>
        <w:rPr>
          <w:rFonts w:hint="eastAsia" w:ascii="Times New Roman" w:hAnsi="Times New Roman" w:cs="Times New Roman"/>
          <w:lang w:val="en-US" w:eastAsia="zh-CN"/>
        </w:rPr>
      </w:pPr>
      <w:r>
        <w:rPr>
          <w:rFonts w:hint="eastAsia" w:ascii="Times New Roman" w:hAnsi="Times New Roman" w:cs="Times New Roman"/>
          <w:lang w:val="en-US" w:eastAsia="zh-CN"/>
        </w:rPr>
        <w:t>配置寄存器873中的bit0 置1；（开启功能管理中的自发自用）</w:t>
      </w:r>
    </w:p>
    <w:p>
      <w:pPr>
        <w:numPr>
          <w:ilvl w:val="0"/>
          <w:numId w:val="3"/>
        </w:numPr>
        <w:bidi w:val="0"/>
        <w:rPr>
          <w:rFonts w:hint="default" w:ascii="Times New Roman" w:hAnsi="Times New Roman" w:cs="Times New Roman"/>
          <w:lang w:val="en-US" w:eastAsia="zh-CN"/>
        </w:rPr>
      </w:pPr>
      <w:r>
        <w:rPr>
          <w:rFonts w:hint="eastAsia" w:ascii="Times New Roman" w:hAnsi="Times New Roman" w:cs="Times New Roman"/>
          <w:lang w:val="en-US" w:eastAsia="zh-CN"/>
        </w:rPr>
        <w:t>配置寄存器</w:t>
      </w:r>
      <w:r>
        <w:rPr>
          <w:rFonts w:hint="default" w:ascii="Times New Roman" w:hAnsi="Times New Roman" w:cs="Times New Roman"/>
          <w:color w:val="417FF9"/>
          <w:lang w:eastAsia="zh-CN"/>
          <w:woUserID w:val="1"/>
        </w:rPr>
        <w:t>353</w:t>
      </w:r>
      <w:r>
        <w:rPr>
          <w:rFonts w:hint="eastAsia" w:ascii="Times New Roman" w:hAnsi="Times New Roman" w:cs="Times New Roman"/>
          <w:lang w:val="en-US" w:eastAsia="zh-CN"/>
        </w:rPr>
        <w:t>为0；（并网逆流功率为0）</w:t>
      </w:r>
    </w:p>
    <w:p>
      <w:pPr>
        <w:numPr>
          <w:ilvl w:val="0"/>
          <w:numId w:val="3"/>
        </w:numPr>
        <w:bidi w:val="0"/>
        <w:rPr>
          <w:rFonts w:hint="default" w:ascii="Times New Roman" w:hAnsi="Times New Roman" w:cs="Times New Roman"/>
          <w:lang w:val="en-US" w:eastAsia="zh-CN"/>
        </w:rPr>
      </w:pPr>
      <w:r>
        <w:rPr>
          <w:rFonts w:hint="eastAsia" w:ascii="Times New Roman" w:hAnsi="Times New Roman" w:cs="Times New Roman"/>
          <w:lang w:val="en-US" w:eastAsia="zh-CN"/>
        </w:rPr>
        <w:t>配置寄存器341 为1；（单相分控）</w:t>
      </w:r>
    </w:p>
    <w:p>
      <w:pPr>
        <w:numPr>
          <w:ilvl w:val="0"/>
          <w:numId w:val="0"/>
        </w:numPr>
        <w:bidi w:val="0"/>
        <w:rPr>
          <w:rFonts w:hint="eastAsia" w:ascii="Times New Roman" w:hAnsi="Times New Roman" w:cs="Times New Roman"/>
          <w:lang w:val="en-US" w:eastAsia="zh-CN"/>
        </w:rPr>
      </w:pPr>
      <w:r>
        <w:rPr>
          <w:rFonts w:hint="eastAsia" w:ascii="Times New Roman" w:hAnsi="Times New Roman" w:cs="Times New Roman"/>
          <w:lang w:val="en-US" w:eastAsia="zh-CN"/>
        </w:rPr>
        <w:t>此工作模式下，EMS只需要控制PCS的开关机、光伏的开关机，以及763 764寄存器的最大允许充放电电流即可实现。</w:t>
      </w:r>
    </w:p>
    <w:p>
      <w:pPr>
        <w:numPr>
          <w:ilvl w:val="0"/>
          <w:numId w:val="0"/>
        </w:numPr>
        <w:bidi w:val="0"/>
        <w:rPr>
          <w:rFonts w:hint="eastAsia" w:ascii="Times New Roman" w:hAnsi="Times New Roman" w:cs="Times New Roman"/>
          <w:lang w:val="en-US" w:eastAsia="zh-CN"/>
        </w:rPr>
      </w:pPr>
      <w:r>
        <w:rPr>
          <w:rFonts w:hint="eastAsia" w:ascii="Times New Roman" w:hAnsi="Times New Roman" w:cs="Times New Roman"/>
          <w:lang w:val="en-US" w:eastAsia="zh-CN"/>
        </w:rPr>
        <w:t>机器在离网过程中，自动会光伏优先负载供电，多余光伏充电，当最大充电限流时，自动限制光伏功率仅提供给负载侧使用；并网时，机器按单相调度，防止光伏或储能逆流到电网侧（</w:t>
      </w:r>
      <w:r>
        <w:rPr>
          <w:rFonts w:hint="eastAsia" w:ascii="Times New Roman" w:hAnsi="Times New Roman" w:cs="Times New Roman"/>
          <w:color w:val="0000FF"/>
          <w:lang w:val="en-US" w:eastAsia="zh-CN"/>
        </w:rPr>
        <w:t>电流检测点1</w:t>
      </w:r>
      <w:r>
        <w:rPr>
          <w:rFonts w:hint="eastAsia" w:ascii="Times New Roman" w:hAnsi="Times New Roman" w:cs="Times New Roman"/>
          <w:lang w:val="en-US" w:eastAsia="zh-CN"/>
        </w:rPr>
        <w:t>），光伏功率优先给负载（763放电电流不为0时），多余的给电池充电；直到763寄存器放电电流限制为0时，此时负载完全由电网侧供电。</w:t>
      </w:r>
    </w:p>
    <w:p>
      <w:pPr>
        <w:numPr>
          <w:ilvl w:val="0"/>
          <w:numId w:val="0"/>
        </w:numPr>
        <w:bidi w:val="0"/>
        <w:rPr>
          <w:rFonts w:hint="eastAsia" w:ascii="Times New Roman" w:hAnsi="Times New Roman" w:cs="Times New Roman"/>
          <w:color w:val="0000FF"/>
          <w:lang w:val="en-US" w:eastAsia="zh-CN"/>
        </w:rPr>
      </w:pPr>
      <w:r>
        <w:rPr>
          <w:rFonts w:hint="eastAsia" w:ascii="Times New Roman" w:hAnsi="Times New Roman" w:cs="Times New Roman"/>
          <w:color w:val="0000FF"/>
          <w:lang w:val="en-US" w:eastAsia="zh-CN"/>
        </w:rPr>
        <w:t>注意事项：</w:t>
      </w:r>
    </w:p>
    <w:p>
      <w:pPr>
        <w:numPr>
          <w:ilvl w:val="0"/>
          <w:numId w:val="4"/>
        </w:numPr>
        <w:bidi w:val="0"/>
        <w:rPr>
          <w:rFonts w:hint="eastAsia" w:ascii="Times New Roman" w:hAnsi="Times New Roman" w:cs="Times New Roman"/>
          <w:color w:val="0000FF"/>
          <w:lang w:val="en-US" w:eastAsia="zh-CN"/>
        </w:rPr>
      </w:pPr>
      <w:r>
        <w:rPr>
          <w:rFonts w:hint="eastAsia" w:ascii="Times New Roman" w:hAnsi="Times New Roman" w:cs="Times New Roman"/>
          <w:color w:val="0000FF"/>
          <w:lang w:val="en-US" w:eastAsia="zh-CN"/>
        </w:rPr>
        <w:t>EMS务必要保证763 764寄存器不能同时设置为0；</w:t>
      </w:r>
    </w:p>
    <w:p>
      <w:pPr>
        <w:numPr>
          <w:ilvl w:val="0"/>
          <w:numId w:val="4"/>
        </w:numPr>
        <w:bidi w:val="0"/>
        <w:rPr>
          <w:rFonts w:hint="default" w:ascii="Times New Roman" w:hAnsi="Times New Roman" w:cs="Times New Roman"/>
          <w:color w:val="0000FF"/>
          <w:lang w:val="en-US" w:eastAsia="zh-CN"/>
        </w:rPr>
      </w:pPr>
      <w:r>
        <w:rPr>
          <w:rFonts w:hint="eastAsia" w:ascii="Times New Roman" w:hAnsi="Times New Roman" w:cs="Times New Roman"/>
          <w:color w:val="0000FF"/>
          <w:lang w:val="en-US" w:eastAsia="zh-CN"/>
        </w:rPr>
        <w:t>EMS正常情况下，763 764寄存器下发的最大允许充放电流 与BMS的最大充放电流相互取小后下发；</w:t>
      </w:r>
    </w:p>
    <w:p>
      <w:pPr>
        <w:numPr>
          <w:ilvl w:val="0"/>
          <w:numId w:val="4"/>
        </w:numPr>
        <w:bidi w:val="0"/>
        <w:rPr>
          <w:rFonts w:hint="default" w:ascii="Times New Roman" w:hAnsi="Times New Roman" w:cs="Times New Roman"/>
          <w:color w:val="0000FF"/>
          <w:lang w:val="en-US" w:eastAsia="zh-CN"/>
        </w:rPr>
      </w:pPr>
      <w:r>
        <w:rPr>
          <w:rFonts w:hint="eastAsia" w:ascii="Times New Roman" w:hAnsi="Times New Roman" w:cs="Times New Roman"/>
          <w:color w:val="0000FF"/>
          <w:lang w:val="en-US" w:eastAsia="zh-CN"/>
        </w:rPr>
        <w:t>在此工作模式下，仅使用光伏给电池充电，电网仅给负载供电，在有可能备电的情况下，建议EMS提前将763限制为零，即并网时电池放电的SOC设置得更高一些，以防电网掉电时，电池的能量足够离网时提供给负载供电时间；</w:t>
      </w:r>
    </w:p>
    <w:p>
      <w:pPr>
        <w:numPr>
          <w:ilvl w:val="0"/>
          <w:numId w:val="4"/>
        </w:numPr>
        <w:bidi w:val="0"/>
        <w:rPr>
          <w:rFonts w:hint="default" w:ascii="Times New Roman" w:hAnsi="Times New Roman" w:cs="Times New Roman"/>
          <w:color w:val="0000FF"/>
          <w:lang w:val="en-US" w:eastAsia="zh-CN"/>
        </w:rPr>
      </w:pPr>
      <w:r>
        <w:rPr>
          <w:rFonts w:hint="eastAsia" w:ascii="Times New Roman" w:hAnsi="Times New Roman" w:cs="Times New Roman"/>
          <w:color w:val="0000FF"/>
          <w:lang w:val="en-US" w:eastAsia="zh-CN"/>
        </w:rPr>
        <w:t xml:space="preserve">若需要设置由电网充电的功率，EMS也可以根据需求设置 </w:t>
      </w:r>
      <w:r>
        <w:rPr>
          <w:rFonts w:hint="default" w:ascii="Times New Roman" w:hAnsi="Times New Roman" w:cs="Times New Roman"/>
          <w:color w:val="0000FF"/>
          <w:lang w:eastAsia="zh-CN"/>
          <w:woUserID w:val="1"/>
        </w:rPr>
        <w:t>353</w:t>
      </w:r>
      <w:r>
        <w:rPr>
          <w:rFonts w:hint="eastAsia" w:ascii="Times New Roman" w:hAnsi="Times New Roman" w:cs="Times New Roman"/>
          <w:color w:val="0000FF"/>
          <w:lang w:val="en-US" w:eastAsia="zh-CN"/>
        </w:rPr>
        <w:t>（逆流功率），设置为允许充电的值，此时，逆变器将实时控制保证各相功率（电流检测点1）按此设置值进行运行。[固定电网多大功率充电，或多大功率上网]</w:t>
      </w:r>
    </w:p>
    <w:p>
      <w:pPr>
        <w:numPr>
          <w:ilvl w:val="0"/>
          <w:numId w:val="4"/>
        </w:numPr>
        <w:bidi w:val="0"/>
        <w:rPr>
          <w:rFonts w:hint="default" w:ascii="Times New Roman" w:hAnsi="Times New Roman" w:cs="Times New Roman"/>
          <w:color w:val="0000FF"/>
          <w:lang w:val="en-US" w:eastAsia="zh-CN"/>
        </w:rPr>
      </w:pPr>
      <w:r>
        <w:rPr>
          <w:rFonts w:hint="eastAsia" w:ascii="Times New Roman" w:hAnsi="Times New Roman" w:cs="Times New Roman"/>
          <w:color w:val="0000FF"/>
          <w:lang w:val="en-US" w:eastAsia="zh-CN"/>
        </w:rPr>
        <w:t>使用此模式的情况下，EMS下发的并网功率调度将无效，PCS将自己调节。</w:t>
      </w:r>
    </w:p>
    <w:p>
      <w:pPr>
        <w:numPr>
          <w:ilvl w:val="0"/>
          <w:numId w:val="0"/>
        </w:numPr>
        <w:bidi w:val="0"/>
        <w:rPr>
          <w:rFonts w:hint="default" w:ascii="Times New Roman" w:hAnsi="Times New Roman" w:cs="Times New Roman"/>
          <w:lang w:val="en-US" w:eastAsia="zh-CN"/>
        </w:rPr>
      </w:pPr>
    </w:p>
    <w:p>
      <w:pPr>
        <w:numPr>
          <w:ilvl w:val="0"/>
          <w:numId w:val="1"/>
        </w:numPr>
        <w:bidi w:val="0"/>
        <w:rPr>
          <w:rFonts w:hint="default" w:ascii="Times New Roman" w:hAnsi="Times New Roman" w:cs="Times New Roman"/>
          <w:lang w:val="en-US" w:eastAsia="zh-CN"/>
        </w:rPr>
      </w:pPr>
      <w:r>
        <w:rPr>
          <w:rFonts w:hint="eastAsia" w:ascii="Times New Roman" w:hAnsi="Times New Roman" w:cs="Times New Roman"/>
          <w:lang w:val="en-US" w:eastAsia="zh-CN"/>
        </w:rPr>
        <w:t>柴混应用时，如何设置柴发固定某个功率运行，多余或缺少的由储能补充，以达到最优的燃油经济。</w:t>
      </w:r>
    </w:p>
    <w:p>
      <w:pPr>
        <w:numPr>
          <w:ilvl w:val="0"/>
          <w:numId w:val="0"/>
        </w:numPr>
        <w:bidi w:val="0"/>
        <w:rPr>
          <w:rFonts w:hint="default" w:ascii="Times New Roman" w:hAnsi="Times New Roman" w:cs="Times New Roman"/>
          <w:lang w:val="en-US" w:eastAsia="zh-CN"/>
        </w:rPr>
      </w:pPr>
      <w:r>
        <w:rPr>
          <w:rFonts w:hint="eastAsia" w:ascii="Times New Roman" w:hAnsi="Times New Roman" w:cs="Times New Roman"/>
          <w:lang w:val="en-US" w:eastAsia="zh-CN"/>
        </w:rPr>
        <w:t xml:space="preserve">1、此上应用和模式和第五个电网自发自用类似，区别在于可针对874寄存器进行各相功率的设置。 </w:t>
      </w:r>
    </w:p>
    <w:p>
      <w:pPr>
        <w:numPr>
          <w:ilvl w:val="0"/>
          <w:numId w:val="0"/>
        </w:numPr>
        <w:bidi w:val="0"/>
        <w:rPr>
          <w:rFonts w:hint="default" w:ascii="Times New Roman" w:hAnsi="Times New Roman" w:cs="Times New Roman"/>
          <w:lang w:val="en-US" w:eastAsia="zh-CN"/>
        </w:rPr>
      </w:pPr>
    </w:p>
    <w:p>
      <w:pPr>
        <w:numPr>
          <w:ilvl w:val="0"/>
          <w:numId w:val="1"/>
        </w:numPr>
        <w:bidi w:val="0"/>
        <w:rPr>
          <w:rFonts w:hint="default" w:ascii="Times New Roman" w:hAnsi="Times New Roman" w:cs="Times New Roman"/>
          <w:lang w:val="en-US" w:eastAsia="zh-CN"/>
        </w:rPr>
      </w:pPr>
      <w:r>
        <w:rPr>
          <w:rFonts w:hint="eastAsia" w:ascii="Times New Roman" w:hAnsi="Times New Roman" w:cs="Times New Roman"/>
          <w:lang w:val="en-US" w:eastAsia="zh-CN"/>
        </w:rPr>
        <w:t>多机并机时需要注意什么。（超过3台需</w:t>
      </w:r>
      <w:bookmarkStart w:id="0" w:name="_GoBack"/>
      <w:r>
        <w:rPr>
          <w:rFonts w:hint="eastAsia" w:ascii="Times New Roman" w:hAnsi="Times New Roman" w:cs="Times New Roman"/>
          <w:lang w:val="en-US" w:eastAsia="zh-CN"/>
        </w:rPr>
        <w:t>外置</w:t>
      </w:r>
      <w:bookmarkEnd w:id="0"/>
      <w:r>
        <w:rPr>
          <w:rFonts w:hint="eastAsia" w:ascii="Times New Roman" w:hAnsi="Times New Roman" w:cs="Times New Roman"/>
          <w:lang w:val="en-US" w:eastAsia="zh-CN"/>
        </w:rPr>
        <w:t>STS），如何控制多台的各功率及限制电流</w:t>
      </w:r>
    </w:p>
    <w:p>
      <w:pPr>
        <w:numPr>
          <w:ilvl w:val="0"/>
          <w:numId w:val="5"/>
        </w:numPr>
        <w:bidi w:val="0"/>
        <w:rPr>
          <w:rFonts w:hint="eastAsia" w:ascii="Times New Roman" w:hAnsi="Times New Roman" w:cs="Times New Roman"/>
          <w:lang w:val="en-US" w:eastAsia="zh-CN"/>
        </w:rPr>
      </w:pPr>
      <w:r>
        <w:rPr>
          <w:rFonts w:hint="eastAsia" w:ascii="Times New Roman" w:hAnsi="Times New Roman" w:cs="Times New Roman"/>
          <w:lang w:val="en-US" w:eastAsia="zh-CN"/>
        </w:rPr>
        <w:t>并机使用标准6类网线；</w:t>
      </w:r>
    </w:p>
    <w:p>
      <w:pPr>
        <w:numPr>
          <w:ilvl w:val="0"/>
          <w:numId w:val="5"/>
        </w:numPr>
        <w:bidi w:val="0"/>
        <w:rPr>
          <w:rFonts w:hint="default" w:ascii="Times New Roman" w:hAnsi="Times New Roman" w:cs="Times New Roman"/>
          <w:lang w:val="en-US" w:eastAsia="zh-CN"/>
        </w:rPr>
      </w:pPr>
      <w:r>
        <w:rPr>
          <w:rFonts w:hint="eastAsia" w:ascii="Times New Roman" w:hAnsi="Times New Roman" w:cs="Times New Roman"/>
          <w:lang w:val="en-US" w:eastAsia="zh-CN"/>
        </w:rPr>
        <w:t>EMS需与各台PCS的Rtu485分别控制；</w:t>
      </w:r>
    </w:p>
    <w:p>
      <w:pPr>
        <w:numPr>
          <w:ilvl w:val="0"/>
          <w:numId w:val="0"/>
        </w:numPr>
        <w:bidi w:val="0"/>
        <w:rPr>
          <w:rFonts w:hint="default" w:ascii="Times New Roman" w:hAnsi="Times New Roman" w:cs="Times New Roman"/>
          <w:lang w:val="en-US" w:eastAsia="zh-CN"/>
        </w:rPr>
      </w:pPr>
    </w:p>
    <w:p>
      <w:pPr>
        <w:numPr>
          <w:ilvl w:val="0"/>
          <w:numId w:val="0"/>
        </w:numPr>
        <w:bidi w:val="0"/>
        <w:rPr>
          <w:rFonts w:hint="default" w:ascii="Times New Roman" w:hAnsi="Times New Roman" w:cs="Times New Roman"/>
          <w:lang w:val="en-US" w:eastAsia="zh-CN"/>
        </w:rPr>
      </w:pPr>
      <w:r>
        <w:rPr>
          <w:rFonts w:hint="eastAsia" w:ascii="Times New Roman" w:hAnsi="Times New Roman" w:cs="Times New Roman"/>
          <w:lang w:val="en-US" w:eastAsia="zh-CN"/>
        </w:rPr>
        <w:t>七、多机并机时电池的连接，以及PCS与BMS的通信是否需要连接？</w:t>
      </w:r>
    </w:p>
    <w:p>
      <w:pPr>
        <w:bidi w:val="0"/>
        <w:rPr>
          <w:rFonts w:hint="eastAsia" w:ascii="Times New Roman" w:hAnsi="Times New Roman" w:cs="Times New Roman"/>
          <w:lang w:val="en-US" w:eastAsia="zh-CN"/>
        </w:rPr>
      </w:pPr>
      <w:r>
        <w:rPr>
          <w:rFonts w:hint="eastAsia" w:ascii="Times New Roman" w:hAnsi="Times New Roman" w:cs="Times New Roman"/>
          <w:lang w:val="en-US" w:eastAsia="zh-CN"/>
        </w:rPr>
        <w:t xml:space="preserve">1、不需要。多机同一簇电池时，连接BMS通信时，更会导致各PCS读取到的BMS的允许最大充放电流限制值失效。建议统一BMS由EMS来获取，在下发PCS的功率前，与BMS的最大充放电流进行取小后再下发。 </w:t>
      </w: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r>
        <w:rPr>
          <w:rFonts w:hint="eastAsia" w:ascii="Times New Roman" w:hAnsi="Times New Roman" w:cs="Times New Roman"/>
          <w:lang w:val="en-US" w:eastAsia="zh-CN"/>
        </w:rPr>
        <w:t>八</w:t>
      </w:r>
      <w:r>
        <w:rPr>
          <w:rFonts w:hint="default" w:ascii="Times New Roman" w:hAnsi="Times New Roman" w:cs="Times New Roman"/>
          <w:lang w:val="en-US" w:eastAsia="zh-CN"/>
        </w:rPr>
        <w:t xml:space="preserve"> : 该机型最大可以并机多少台？</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Re：</w:t>
      </w:r>
      <w:r>
        <w:rPr>
          <w:rFonts w:hint="eastAsia" w:ascii="Times New Roman" w:hAnsi="Times New Roman" w:cs="Times New Roman"/>
          <w:lang w:val="en-US" w:eastAsia="zh-CN"/>
        </w:rPr>
        <w:t xml:space="preserve">单纯PCS方式可以15台并机，超过3台并机要外配STS 。 内置STS并离网切换时，不超过3台并机。 </w:t>
      </w: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r>
        <w:rPr>
          <w:rFonts w:hint="eastAsia" w:ascii="Times New Roman" w:hAnsi="Times New Roman" w:cs="Times New Roman"/>
          <w:lang w:val="en-US" w:eastAsia="zh-CN"/>
        </w:rPr>
        <w:t>九</w:t>
      </w:r>
      <w:r>
        <w:rPr>
          <w:rFonts w:hint="default" w:ascii="Times New Roman" w:hAnsi="Times New Roman" w:cs="Times New Roman"/>
          <w:lang w:val="en-US" w:eastAsia="zh-CN"/>
        </w:rPr>
        <w:t xml:space="preserve"> : 并机时PCS之间通讯如何连接？</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Re:</w:t>
      </w:r>
      <w:r>
        <w:rPr>
          <w:rFonts w:hint="eastAsia" w:ascii="Times New Roman" w:hAnsi="Times New Roman" w:cs="Times New Roman"/>
          <w:lang w:val="en-US" w:eastAsia="zh-CN"/>
        </w:rPr>
        <w:t>485通信 +  超6类并机网线连接</w:t>
      </w: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r>
        <w:rPr>
          <w:rFonts w:hint="eastAsia" w:ascii="Times New Roman" w:hAnsi="Times New Roman" w:cs="Times New Roman"/>
          <w:lang w:val="en-US" w:eastAsia="zh-CN"/>
        </w:rPr>
        <w:t>十</w:t>
      </w:r>
      <w:r>
        <w:rPr>
          <w:rFonts w:hint="default" w:ascii="Times New Roman" w:hAnsi="Times New Roman" w:cs="Times New Roman"/>
          <w:lang w:val="en-US" w:eastAsia="zh-CN"/>
        </w:rPr>
        <w:t>: 并机时EMS下发控制指令该如何下发（只下发给主站PCS，系统自动分配给从站还是需要EMS分配好功率下发给各个PCS）？</w:t>
      </w:r>
    </w:p>
    <w:p>
      <w:pPr>
        <w:bidi w:val="0"/>
        <w:rPr>
          <w:rFonts w:hint="eastAsia" w:ascii="Times New Roman" w:hAnsi="Times New Roman" w:cs="Times New Roman"/>
          <w:lang w:val="en-US" w:eastAsia="zh-CN"/>
        </w:rPr>
      </w:pPr>
      <w:r>
        <w:rPr>
          <w:rFonts w:hint="default" w:ascii="Times New Roman" w:hAnsi="Times New Roman" w:cs="Times New Roman"/>
          <w:lang w:val="en-US" w:eastAsia="zh-CN"/>
        </w:rPr>
        <w:t>Re:</w:t>
      </w:r>
      <w:r>
        <w:rPr>
          <w:rFonts w:hint="eastAsia" w:ascii="Times New Roman" w:hAnsi="Times New Roman" w:cs="Times New Roman"/>
          <w:lang w:val="en-US" w:eastAsia="zh-CN"/>
        </w:rPr>
        <w:t xml:space="preserve">不行， </w:t>
      </w:r>
      <w:r>
        <w:rPr>
          <w:rFonts w:hint="default" w:ascii="Times New Roman" w:hAnsi="Times New Roman" w:cs="Times New Roman"/>
          <w:lang w:val="en-US" w:eastAsia="zh-CN"/>
        </w:rPr>
        <w:t>调度按照每台控制</w:t>
      </w:r>
      <w:r>
        <w:rPr>
          <w:rFonts w:hint="eastAsia" w:ascii="Times New Roman" w:hAnsi="Times New Roman" w:cs="Times New Roman"/>
          <w:lang w:val="en-US" w:eastAsia="zh-CN"/>
        </w:rPr>
        <w:t xml:space="preserve">。 </w:t>
      </w: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r>
        <w:rPr>
          <w:rFonts w:hint="eastAsia" w:ascii="Times New Roman" w:hAnsi="Times New Roman" w:cs="Times New Roman"/>
          <w:lang w:val="en-US" w:eastAsia="zh-CN"/>
        </w:rPr>
        <w:t>十一</w:t>
      </w:r>
      <w:r>
        <w:rPr>
          <w:rFonts w:hint="default" w:ascii="Times New Roman" w:hAnsi="Times New Roman" w:cs="Times New Roman"/>
          <w:lang w:val="en-US" w:eastAsia="zh-CN"/>
        </w:rPr>
        <w:t>: 多台并机时BMS通讯如何接入？</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Re:</w:t>
      </w:r>
      <w:r>
        <w:rPr>
          <w:rFonts w:hint="eastAsia" w:ascii="Times New Roman" w:hAnsi="Times New Roman" w:cs="Times New Roman"/>
          <w:lang w:val="en-US" w:eastAsia="zh-CN"/>
        </w:rPr>
        <w:t>若交流并机且直流侧一簇一管理，可以每台PCS都与电池通讯相接（前提为电池协议与我司配对相同的版本，且需要协议点位330 334寄存器根据协议进行配置），若直流侧并在一起，即不能接入BMS信息通信，统一由EMS来一起调度。</w:t>
      </w:r>
    </w:p>
    <w:p>
      <w:pPr>
        <w:bidi w:val="0"/>
        <w:rPr>
          <w:rFonts w:hint="default" w:ascii="Times New Roman" w:hAnsi="Times New Roman" w:cs="Times New Roman"/>
          <w:color w:val="0000FF"/>
          <w:lang w:val="en-US" w:eastAsia="zh-CN"/>
        </w:rPr>
      </w:pPr>
      <w:r>
        <w:rPr>
          <w:rFonts w:hint="eastAsia" w:ascii="Times New Roman" w:hAnsi="Times New Roman" w:cs="Times New Roman"/>
          <w:color w:val="0000FF"/>
          <w:lang w:val="en-US" w:eastAsia="zh-CN"/>
        </w:rPr>
        <w:t>注：直流侧并在一起的工况下，各路光伏的电压不应超过720V; 直流侧一簇一管理时，无此限制。</w:t>
      </w: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r>
        <w:rPr>
          <w:rFonts w:hint="eastAsia" w:ascii="Times New Roman" w:hAnsi="Times New Roman" w:cs="Times New Roman"/>
          <w:lang w:val="en-US" w:eastAsia="zh-CN"/>
        </w:rPr>
        <w:t>十二</w:t>
      </w:r>
      <w:r>
        <w:rPr>
          <w:rFonts w:hint="default" w:ascii="Times New Roman" w:hAnsi="Times New Roman" w:cs="Times New Roman"/>
          <w:lang w:val="en-US" w:eastAsia="zh-CN"/>
        </w:rPr>
        <w:t>：该机型中PV是否需要EMS控制？通讯协议中未体现如何控制PV功率。</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Re</w:t>
      </w:r>
      <w:r>
        <w:rPr>
          <w:rFonts w:hint="eastAsia" w:ascii="Times New Roman" w:hAnsi="Times New Roman" w:cs="Times New Roman"/>
          <w:lang w:val="en-US" w:eastAsia="zh-CN"/>
        </w:rPr>
        <w:t>：控制PV开关机，不需要控制功率。自动跟踪最大功率点或者限制到模块的最大值。当需要限制功率时，可通过764寄存器电池的最大充电电流来限制光伏功率仅提供输出到DC/AC侧。</w:t>
      </w: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r>
        <w:rPr>
          <w:rFonts w:hint="eastAsia" w:ascii="Times New Roman" w:hAnsi="Times New Roman" w:cs="Times New Roman"/>
          <w:lang w:val="en-US" w:eastAsia="zh-CN"/>
        </w:rPr>
        <w:t>十三</w:t>
      </w:r>
      <w:r>
        <w:rPr>
          <w:rFonts w:hint="default" w:ascii="Times New Roman" w:hAnsi="Times New Roman" w:cs="Times New Roman"/>
          <w:lang w:val="en-US" w:eastAsia="zh-CN"/>
        </w:rPr>
        <w:t>: 在充电时PV和电网如何自动分配功率？ 放电时，PV和电池如何自动分配功率？</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Re：</w:t>
      </w:r>
      <w:r>
        <w:rPr>
          <w:rFonts w:hint="eastAsia" w:ascii="Times New Roman" w:hAnsi="Times New Roman" w:cs="Times New Roman"/>
          <w:lang w:val="en-US" w:eastAsia="zh-CN"/>
        </w:rPr>
        <w:t>从拓扑架构上，PV直流耦合方式，无须额外控制，自动优先充伏给电池充电或放电给负载。不足或多余的，由电池侧提供或吸纳。</w:t>
      </w:r>
    </w:p>
    <w:p>
      <w:pPr>
        <w:bidi w:val="0"/>
        <w:rPr>
          <w:rFonts w:hint="default" w:ascii="Times New Roman" w:hAnsi="Times New Roman" w:cs="Times New Roman"/>
          <w:lang w:val="en-US" w:eastAsia="zh-CN"/>
        </w:rPr>
      </w:pPr>
    </w:p>
    <w:p>
      <w:pPr>
        <w:bidi w:val="0"/>
        <w:rPr>
          <w:rFonts w:hint="default" w:ascii="Times New Roman" w:hAnsi="Times New Roman" w:eastAsia="宋体" w:cs="Times New Roman"/>
          <w:sz w:val="24"/>
          <w:szCs w:val="24"/>
          <w:lang w:val="en-US" w:eastAsia="zh-CN"/>
        </w:rPr>
      </w:pPr>
      <w:r>
        <w:rPr>
          <w:rFonts w:hint="eastAsia" w:ascii="Times New Roman" w:hAnsi="Times New Roman" w:cs="Times New Roman"/>
          <w:lang w:val="en-US" w:eastAsia="zh-CN"/>
        </w:rPr>
        <w:t>十四</w:t>
      </w:r>
      <w:r>
        <w:rPr>
          <w:rFonts w:hint="default" w:ascii="Times New Roman" w:hAnsi="Times New Roman" w:cs="Times New Roman"/>
          <w:lang w:val="en-US" w:eastAsia="zh-CN"/>
        </w:rPr>
        <w:t>: 电池满电，阳光充足时，</w:t>
      </w:r>
      <w:r>
        <w:rPr>
          <w:rFonts w:hint="default" w:ascii="Times New Roman" w:hAnsi="Times New Roman" w:eastAsia="宋体" w:cs="Times New Roman"/>
          <w:sz w:val="24"/>
          <w:szCs w:val="24"/>
          <w:lang w:val="en-US" w:eastAsia="zh-CN"/>
        </w:rPr>
        <w:t>SP30HB是否继续给电池充电？使用EMS控制时，该如何控制？</w:t>
      </w:r>
    </w:p>
    <w:p>
      <w:pPr>
        <w:bidi w:val="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Re：</w:t>
      </w:r>
      <w:r>
        <w:rPr>
          <w:rFonts w:hint="eastAsia" w:ascii="Times New Roman" w:hAnsi="Times New Roman" w:eastAsia="宋体" w:cs="Times New Roman"/>
          <w:sz w:val="24"/>
          <w:szCs w:val="24"/>
          <w:lang w:val="en-US" w:eastAsia="zh-CN"/>
        </w:rPr>
        <w:t>EMS控制764允许充电电流为0即可。</w:t>
      </w:r>
    </w:p>
    <w:p>
      <w:pPr>
        <w:bidi w:val="0"/>
        <w:rPr>
          <w:rFonts w:hint="eastAsia" w:ascii="Times New Roman" w:hAnsi="Times New Roman" w:eastAsia="宋体" w:cs="Times New Roman"/>
          <w:sz w:val="24"/>
          <w:szCs w:val="24"/>
          <w:lang w:val="en-US" w:eastAsia="zh-CN"/>
        </w:rPr>
      </w:pPr>
    </w:p>
    <w:p>
      <w:pPr>
        <w:bidi w:val="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十五</w:t>
      </w:r>
      <w:r>
        <w:rPr>
          <w:rFonts w:hint="default" w:ascii="Times New Roman" w:hAnsi="Times New Roman" w:eastAsia="宋体" w:cs="Times New Roman"/>
          <w:sz w:val="24"/>
          <w:szCs w:val="24"/>
          <w:lang w:val="en-US" w:eastAsia="zh-CN"/>
        </w:rPr>
        <w:t>：电池</w:t>
      </w:r>
      <w:r>
        <w:rPr>
          <w:rFonts w:hint="eastAsia" w:ascii="Times New Roman" w:hAnsi="Times New Roman" w:eastAsia="宋体" w:cs="Times New Roman"/>
          <w:sz w:val="24"/>
          <w:szCs w:val="24"/>
          <w:lang w:val="en-US" w:eastAsia="zh-CN"/>
        </w:rPr>
        <w:t>亏电，阳光充足，但需要给负载供电，PCS可输出最大功率以哪个数值作为参考？</w:t>
      </w:r>
    </w:p>
    <w:p>
      <w:pPr>
        <w:bidi w:val="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Re：此处分并网和离网状态——</w:t>
      </w:r>
    </w:p>
    <w:p>
      <w:pPr>
        <w:bidi w:val="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并网状态光伏优先，市电补充，</w:t>
      </w:r>
    </w:p>
    <w:p>
      <w:pPr>
        <w:bidi w:val="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离网状态时，光伏优先，负载优先，多余的电给负载充电</w:t>
      </w:r>
    </w:p>
    <w:p>
      <w:pPr>
        <w:bidi w:val="0"/>
        <w:rPr>
          <w:rFonts w:hint="default" w:ascii="Times New Roman" w:hAnsi="Times New Roman" w:eastAsia="宋体" w:cs="Times New Roman"/>
          <w:sz w:val="24"/>
          <w:szCs w:val="24"/>
          <w:lang w:val="en-US" w:eastAsia="zh-CN"/>
        </w:rPr>
      </w:pPr>
    </w:p>
    <w:p>
      <w:pPr>
        <w:bidi w:val="0"/>
        <w:rPr>
          <w:rFonts w:hint="default" w:ascii="Times New Roman" w:hAnsi="Times New Roman" w:cs="Times New Roman"/>
          <w:lang w:val="en-US" w:eastAsia="zh-CN"/>
        </w:rPr>
      </w:pPr>
      <w:r>
        <w:rPr>
          <w:rFonts w:hint="eastAsia" w:ascii="Times New Roman" w:hAnsi="Times New Roman" w:cs="Times New Roman"/>
          <w:lang w:val="en-US" w:eastAsia="zh-CN"/>
        </w:rPr>
        <w:t>十六</w:t>
      </w:r>
      <w:r>
        <w:rPr>
          <w:rFonts w:hint="default" w:ascii="Times New Roman" w:hAnsi="Times New Roman" w:cs="Times New Roman"/>
          <w:lang w:val="en-US" w:eastAsia="zh-CN"/>
        </w:rPr>
        <w:t>：并离网是否为PCS自动控制，多台并机时并离网切换如何控制？</w:t>
      </w:r>
    </w:p>
    <w:p>
      <w:pPr>
        <w:bidi w:val="0"/>
        <w:rPr>
          <w:rFonts w:hint="eastAsia" w:ascii="Times New Roman" w:hAnsi="Times New Roman" w:cs="Times New Roman"/>
          <w:lang w:val="en-US" w:eastAsia="zh-CN"/>
        </w:rPr>
      </w:pPr>
      <w:r>
        <w:rPr>
          <w:rFonts w:hint="default" w:ascii="Times New Roman" w:hAnsi="Times New Roman" w:cs="Times New Roman"/>
          <w:lang w:val="en-US" w:eastAsia="zh-CN"/>
        </w:rPr>
        <w:t>Re：</w:t>
      </w:r>
      <w:r>
        <w:rPr>
          <w:rFonts w:hint="eastAsia" w:ascii="Times New Roman" w:hAnsi="Times New Roman" w:cs="Times New Roman"/>
          <w:lang w:val="en-US" w:eastAsia="zh-CN"/>
        </w:rPr>
        <w:t>是的，多台并机，由内部主从机进行同步控制。</w:t>
      </w:r>
    </w:p>
    <w:p>
      <w:pPr>
        <w:bidi w:val="0"/>
        <w:rPr>
          <w:rFonts w:hint="eastAsia" w:ascii="Times New Roman" w:hAnsi="Times New Roman" w:cs="Times New Roman"/>
          <w:lang w:val="en-US" w:eastAsia="zh-CN"/>
        </w:rPr>
      </w:pPr>
    </w:p>
    <w:p>
      <w:pPr>
        <w:bidi w:val="0"/>
        <w:rPr>
          <w:rFonts w:hint="eastAsia" w:ascii="Times New Roman" w:hAnsi="Times New Roman" w:cs="Times New Roman"/>
          <w:lang w:val="en-US" w:eastAsia="zh-CN"/>
        </w:rPr>
      </w:pPr>
    </w:p>
    <w:p>
      <w:pPr>
        <w:bidi w:val="0"/>
        <w:rPr>
          <w:rFonts w:hint="eastAsia" w:ascii="Times New Roman" w:hAnsi="Times New Roman" w:cs="Times New Roman"/>
          <w:lang w:val="en-US" w:eastAsia="zh-CN"/>
        </w:rPr>
      </w:pPr>
    </w:p>
    <w:p>
      <w:pPr>
        <w:bidi w:val="0"/>
        <w:rPr>
          <w:rFonts w:hint="eastAsia" w:ascii="Times New Roman" w:hAnsi="Times New Roman" w:cs="Times New Roman"/>
          <w:lang w:val="en-US" w:eastAsia="zh-CN"/>
        </w:rPr>
      </w:pPr>
    </w:p>
    <w:p>
      <w:pPr>
        <w:bidi w:val="0"/>
        <w:rPr>
          <w:rFonts w:hint="default" w:ascii="Times New Roman" w:hAnsi="Times New Roman" w:cs="Times New Roman"/>
          <w:lang w:eastAsia="zh-CN"/>
          <w:woUserID w:val="1"/>
        </w:rPr>
      </w:pPr>
      <w:r>
        <w:rPr>
          <w:rFonts w:hint="default" w:ascii="Times New Roman" w:hAnsi="Times New Roman" w:cs="Times New Roman"/>
          <w:lang w:eastAsia="zh-CN"/>
          <w:woUserID w:val="1"/>
        </w:rPr>
        <w:t>修订记录：</w:t>
      </w:r>
    </w:p>
    <w:p>
      <w:pPr>
        <w:bidi w:val="0"/>
        <w:rPr>
          <w:rFonts w:hint="default" w:ascii="Times New Roman" w:hAnsi="Times New Roman" w:cs="Times New Roman"/>
          <w:lang w:eastAsia="zh-CN"/>
          <w:woUserID w:val="1"/>
        </w:rPr>
      </w:pPr>
      <w:r>
        <w:rPr>
          <w:rFonts w:hint="default" w:ascii="Times New Roman" w:hAnsi="Times New Roman" w:cs="Times New Roman"/>
          <w:lang w:eastAsia="zh-CN"/>
          <w:woUserID w:val="1"/>
        </w:rPr>
        <w:t>修正防逆流功率设置协议点位为 353地址；</w:t>
      </w: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C010"/>
    <w:multiLevelType w:val="singleLevel"/>
    <w:tmpl w:val="9666C010"/>
    <w:lvl w:ilvl="0" w:tentative="0">
      <w:start w:val="1"/>
      <w:numFmt w:val="chineseCounting"/>
      <w:suff w:val="nothing"/>
      <w:lvlText w:val="%1、"/>
      <w:lvlJc w:val="left"/>
      <w:rPr>
        <w:rFonts w:hint="eastAsia"/>
      </w:rPr>
    </w:lvl>
  </w:abstractNum>
  <w:abstractNum w:abstractNumId="1">
    <w:nsid w:val="B5C1B38C"/>
    <w:multiLevelType w:val="singleLevel"/>
    <w:tmpl w:val="B5C1B38C"/>
    <w:lvl w:ilvl="0" w:tentative="0">
      <w:start w:val="1"/>
      <w:numFmt w:val="decimal"/>
      <w:suff w:val="nothing"/>
      <w:lvlText w:val="%1、"/>
      <w:lvlJc w:val="left"/>
    </w:lvl>
  </w:abstractNum>
  <w:abstractNum w:abstractNumId="2">
    <w:nsid w:val="C1C4B6B4"/>
    <w:multiLevelType w:val="singleLevel"/>
    <w:tmpl w:val="C1C4B6B4"/>
    <w:lvl w:ilvl="0" w:tentative="0">
      <w:start w:val="1"/>
      <w:numFmt w:val="decimal"/>
      <w:suff w:val="nothing"/>
      <w:lvlText w:val="%1、"/>
      <w:lvlJc w:val="left"/>
    </w:lvl>
  </w:abstractNum>
  <w:abstractNum w:abstractNumId="3">
    <w:nsid w:val="5F914A83"/>
    <w:multiLevelType w:val="singleLevel"/>
    <w:tmpl w:val="5F914A83"/>
    <w:lvl w:ilvl="0" w:tentative="0">
      <w:start w:val="1"/>
      <w:numFmt w:val="decimal"/>
      <w:suff w:val="nothing"/>
      <w:lvlText w:val="%1、"/>
      <w:lvlJc w:val="left"/>
    </w:lvl>
  </w:abstractNum>
  <w:abstractNum w:abstractNumId="4">
    <w:nsid w:val="6815032E"/>
    <w:multiLevelType w:val="singleLevel"/>
    <w:tmpl w:val="6815032E"/>
    <w:lvl w:ilvl="0" w:tentative="0">
      <w:start w:val="1"/>
      <w:numFmt w:val="decimal"/>
      <w:suff w:val="nothing"/>
      <w:lvlText w:val="%1、"/>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ZWU5OWU3MzEyZDYyNDBiNTJhMDE2YTNmMjJiZjAifQ=="/>
    <w:docVar w:name="KSO_WPS_MARK_KEY" w:val="ca65d134-8d59-4ea2-bb02-c316a7818e2e"/>
  </w:docVars>
  <w:rsids>
    <w:rsidRoot w:val="00000000"/>
    <w:rsid w:val="05573D16"/>
    <w:rsid w:val="14186D67"/>
    <w:rsid w:val="1A4B7B9A"/>
    <w:rsid w:val="4A3459A1"/>
    <w:rsid w:val="50037193"/>
    <w:rsid w:val="571050A0"/>
    <w:rsid w:val="5DE571E0"/>
    <w:rsid w:val="5E8F7E2A"/>
    <w:rsid w:val="61B06531"/>
    <w:rsid w:val="65DE6FE7"/>
    <w:rsid w:val="676E3929"/>
    <w:rsid w:val="69532CC3"/>
    <w:rsid w:val="7DA032CD"/>
    <w:rsid w:val="7FF13F6C"/>
    <w:rsid w:val="95DF07A2"/>
    <w:rsid w:val="F76BE1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Times New Roman" w:asciiTheme="minorAscii" w:hAnsiTheme="minorAscii" w:cstheme="minorBidi"/>
      <w:kern w:val="2"/>
      <w:sz w:val="24"/>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683</Words>
  <Characters>788</Characters>
  <Lines>0</Lines>
  <Paragraphs>0</Paragraphs>
  <TotalTime>0</TotalTime>
  <ScaleCrop>false</ScaleCrop>
  <LinksUpToDate>false</LinksUpToDate>
  <CharactersWithSpaces>803</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2024-10-08T10:52:00Z</dcterms:created>
  <dc:creator>HJP</dc:creator>
  <cp:lastModifiedBy>小菜头</cp:lastModifiedBy>
  <dcterms:modified xsi:type="dcterms:W3CDTF">2024-10-19T14:57:13Z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61AFCAB649234D7BA8BBAD635C8837BB_12</vt:lpwstr>
  </property>
</Properties>
</file>